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FA" w:rsidRDefault="001823FA" w:rsidP="001823FA">
      <w:pPr>
        <w:pStyle w:val="Web"/>
        <w:spacing w:before="0" w:beforeAutospacing="0" w:after="300" w:afterAutospacing="0" w:line="276" w:lineRule="auto"/>
        <w:jc w:val="both"/>
        <w:rPr>
          <w:rFonts w:ascii="Bookman Old Style" w:hAnsi="Bookman Old Style"/>
        </w:rPr>
      </w:pPr>
    </w:p>
    <w:tbl>
      <w:tblPr>
        <w:tblStyle w:val="ListTable4Accent5"/>
        <w:tblW w:w="8440" w:type="dxa"/>
        <w:jc w:val="center"/>
        <w:tblInd w:w="0" w:type="dxa"/>
        <w:tblLook w:val="04A0"/>
      </w:tblPr>
      <w:tblGrid>
        <w:gridCol w:w="1431"/>
        <w:gridCol w:w="1683"/>
        <w:gridCol w:w="3091"/>
        <w:gridCol w:w="7"/>
        <w:gridCol w:w="2221"/>
        <w:gridCol w:w="7"/>
      </w:tblGrid>
      <w:tr w:rsidR="001823FA" w:rsidTr="001823FA">
        <w:trPr>
          <w:gridAfter w:val="1"/>
          <w:cnfStyle w:val="100000000000"/>
          <w:wAfter w:w="7" w:type="dxa"/>
          <w:trHeight w:val="625"/>
          <w:jc w:val="center"/>
        </w:trPr>
        <w:tc>
          <w:tcPr>
            <w:cnfStyle w:val="001000000000"/>
            <w:tcW w:w="3114" w:type="dxa"/>
            <w:gridSpan w:val="2"/>
            <w:tcBorders>
              <w:right w:val="nil"/>
            </w:tcBorders>
            <w:shd w:val="clear" w:color="auto" w:fill="44546A" w:themeFill="text2"/>
            <w:vAlign w:val="center"/>
            <w:hideMark/>
          </w:tcPr>
          <w:p w:rsidR="001823FA" w:rsidRDefault="001823FA">
            <w:pPr>
              <w:pStyle w:val="Web"/>
              <w:spacing w:before="0" w:beforeAutospacing="0" w:after="300" w:afterAutospacing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ΕΤΟΣ</w:t>
            </w:r>
          </w:p>
        </w:tc>
        <w:tc>
          <w:tcPr>
            <w:tcW w:w="3091" w:type="dxa"/>
            <w:tcBorders>
              <w:left w:val="nil"/>
              <w:right w:val="nil"/>
            </w:tcBorders>
            <w:shd w:val="clear" w:color="auto" w:fill="44546A" w:themeFill="text2"/>
            <w:vAlign w:val="center"/>
            <w:hideMark/>
          </w:tcPr>
          <w:p w:rsidR="001823FA" w:rsidRDefault="001823FA">
            <w:pPr>
              <w:pStyle w:val="Web"/>
              <w:spacing w:before="0" w:beforeAutospacing="0" w:after="300" w:afterAutospacing="0"/>
              <w:jc w:val="center"/>
              <w:cnfStyle w:val="1000000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ΕΓΓΡΑΦΕΣ ΩΦΕΛΟΥΜΕΝΩΝ</w:t>
            </w:r>
          </w:p>
        </w:tc>
        <w:tc>
          <w:tcPr>
            <w:tcW w:w="2228" w:type="dxa"/>
            <w:gridSpan w:val="2"/>
            <w:tcBorders>
              <w:left w:val="nil"/>
            </w:tcBorders>
            <w:shd w:val="clear" w:color="auto" w:fill="44546A" w:themeFill="text2"/>
            <w:vAlign w:val="center"/>
            <w:hideMark/>
          </w:tcPr>
          <w:p w:rsidR="001823FA" w:rsidRDefault="001823FA">
            <w:pPr>
              <w:pStyle w:val="Web"/>
              <w:spacing w:before="0" w:beforeAutospacing="0" w:after="300" w:afterAutospacing="0"/>
              <w:jc w:val="center"/>
              <w:cnfStyle w:val="100000000000"/>
              <w:rPr>
                <w:rFonts w:ascii="Bookman Old Style" w:hAnsi="Bookman Old Style"/>
                <w:b w:val="0"/>
                <w:bCs w:val="0"/>
              </w:rPr>
            </w:pPr>
            <w:r>
              <w:rPr>
                <w:rFonts w:ascii="Bookman Old Style" w:hAnsi="Bookman Old Style"/>
              </w:rPr>
              <w:t>ΑΙΤΗΜΑΤΑ</w:t>
            </w:r>
          </w:p>
          <w:p w:rsidR="001823FA" w:rsidRDefault="001823FA">
            <w:pPr>
              <w:pStyle w:val="Web"/>
              <w:spacing w:before="0" w:beforeAutospacing="0" w:after="300" w:afterAutospacing="0"/>
              <w:jc w:val="center"/>
              <w:cnfStyle w:val="1000000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(ΔΙΑ ΖΩΣΗΣ)</w:t>
            </w:r>
          </w:p>
        </w:tc>
      </w:tr>
      <w:tr w:rsidR="001823FA" w:rsidTr="001823FA">
        <w:trPr>
          <w:gridAfter w:val="1"/>
          <w:cnfStyle w:val="000000100000"/>
          <w:wAfter w:w="7" w:type="dxa"/>
          <w:trHeight w:val="383"/>
          <w:jc w:val="center"/>
        </w:trPr>
        <w:tc>
          <w:tcPr>
            <w:cnfStyle w:val="001000000000"/>
            <w:tcW w:w="3114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vAlign w:val="center"/>
            <w:hideMark/>
          </w:tcPr>
          <w:p w:rsidR="001823FA" w:rsidRDefault="001823FA">
            <w:pPr>
              <w:pStyle w:val="Web"/>
              <w:spacing w:before="0" w:beforeAutospacing="0" w:after="300" w:afterAutospacing="0"/>
              <w:jc w:val="center"/>
              <w:rPr>
                <w:rFonts w:ascii="Bookman Old Style" w:hAnsi="Bookman Old Style"/>
                <w:color w:val="3B3838" w:themeColor="background2" w:themeShade="40"/>
              </w:rPr>
            </w:pPr>
            <w:r>
              <w:rPr>
                <w:rFonts w:ascii="Bookman Old Style" w:hAnsi="Bookman Old Style"/>
                <w:color w:val="3B3838" w:themeColor="background2" w:themeShade="40"/>
              </w:rPr>
              <w:t>2018</w:t>
            </w:r>
          </w:p>
        </w:tc>
        <w:tc>
          <w:tcPr>
            <w:tcW w:w="3091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vAlign w:val="center"/>
            <w:hideMark/>
          </w:tcPr>
          <w:p w:rsidR="001823FA" w:rsidRDefault="001823FA">
            <w:pPr>
              <w:pStyle w:val="Web"/>
              <w:spacing w:before="0" w:beforeAutospacing="0" w:after="300" w:afterAutospacing="0"/>
              <w:jc w:val="center"/>
              <w:cnfStyle w:val="000000100000"/>
              <w:rPr>
                <w:rFonts w:ascii="Bookman Old Style" w:hAnsi="Bookman Old Style"/>
                <w:color w:val="3B3838" w:themeColor="background2" w:themeShade="40"/>
              </w:rPr>
            </w:pPr>
            <w:r>
              <w:rPr>
                <w:rFonts w:ascii="Bookman Old Style" w:hAnsi="Bookman Old Style"/>
                <w:color w:val="3B3838" w:themeColor="background2" w:themeShade="40"/>
              </w:rPr>
              <w:t>1.070</w:t>
            </w:r>
          </w:p>
        </w:tc>
        <w:tc>
          <w:tcPr>
            <w:tcW w:w="2228" w:type="dxa"/>
            <w:gridSpan w:val="2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:rsidR="001823FA" w:rsidRDefault="001823FA">
            <w:pPr>
              <w:pStyle w:val="Web"/>
              <w:spacing w:before="0" w:beforeAutospacing="0" w:after="300" w:afterAutospacing="0"/>
              <w:jc w:val="center"/>
              <w:cnfStyle w:val="000000100000"/>
              <w:rPr>
                <w:rFonts w:ascii="Bookman Old Style" w:hAnsi="Bookman Old Style"/>
                <w:color w:val="3B3838" w:themeColor="background2" w:themeShade="40"/>
              </w:rPr>
            </w:pPr>
            <w:r>
              <w:rPr>
                <w:rFonts w:ascii="Bookman Old Style" w:hAnsi="Bookman Old Style"/>
                <w:color w:val="3B3838" w:themeColor="background2" w:themeShade="40"/>
              </w:rPr>
              <w:t>1.683</w:t>
            </w:r>
          </w:p>
        </w:tc>
      </w:tr>
      <w:tr w:rsidR="001823FA" w:rsidTr="001823FA">
        <w:trPr>
          <w:gridAfter w:val="1"/>
          <w:wAfter w:w="7" w:type="dxa"/>
          <w:jc w:val="center"/>
        </w:trPr>
        <w:tc>
          <w:tcPr>
            <w:cnfStyle w:val="001000000000"/>
            <w:tcW w:w="3114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vAlign w:val="center"/>
            <w:hideMark/>
          </w:tcPr>
          <w:p w:rsidR="001823FA" w:rsidRDefault="001823FA">
            <w:pPr>
              <w:pStyle w:val="Web"/>
              <w:spacing w:before="0" w:beforeAutospacing="0" w:after="300" w:afterAutospacing="0"/>
              <w:jc w:val="center"/>
              <w:rPr>
                <w:rFonts w:ascii="Bookman Old Style" w:hAnsi="Bookman Old Style"/>
                <w:color w:val="3B3838" w:themeColor="background2" w:themeShade="40"/>
              </w:rPr>
            </w:pPr>
            <w:r>
              <w:rPr>
                <w:rFonts w:ascii="Bookman Old Style" w:hAnsi="Bookman Old Style"/>
                <w:color w:val="3B3838" w:themeColor="background2" w:themeShade="40"/>
              </w:rPr>
              <w:t>2019</w:t>
            </w:r>
          </w:p>
        </w:tc>
        <w:tc>
          <w:tcPr>
            <w:tcW w:w="3091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vAlign w:val="center"/>
            <w:hideMark/>
          </w:tcPr>
          <w:p w:rsidR="001823FA" w:rsidRDefault="001823FA">
            <w:pPr>
              <w:pStyle w:val="Web"/>
              <w:spacing w:before="0" w:beforeAutospacing="0" w:after="300" w:afterAutospacing="0"/>
              <w:jc w:val="center"/>
              <w:cnfStyle w:val="000000000000"/>
              <w:rPr>
                <w:rFonts w:ascii="Bookman Old Style" w:hAnsi="Bookman Old Style"/>
                <w:color w:val="3B3838" w:themeColor="background2" w:themeShade="40"/>
              </w:rPr>
            </w:pPr>
            <w:r>
              <w:rPr>
                <w:rFonts w:ascii="Bookman Old Style" w:hAnsi="Bookman Old Style"/>
                <w:color w:val="3B3838" w:themeColor="background2" w:themeShade="40"/>
              </w:rPr>
              <w:t>619</w:t>
            </w:r>
          </w:p>
        </w:tc>
        <w:tc>
          <w:tcPr>
            <w:tcW w:w="2228" w:type="dxa"/>
            <w:gridSpan w:val="2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:rsidR="001823FA" w:rsidRDefault="001823FA">
            <w:pPr>
              <w:pStyle w:val="Web"/>
              <w:spacing w:before="0" w:beforeAutospacing="0" w:after="300" w:afterAutospacing="0"/>
              <w:jc w:val="center"/>
              <w:cnfStyle w:val="000000000000"/>
              <w:rPr>
                <w:rFonts w:ascii="Bookman Old Style" w:hAnsi="Bookman Old Style"/>
                <w:color w:val="3B3838" w:themeColor="background2" w:themeShade="40"/>
              </w:rPr>
            </w:pPr>
            <w:r>
              <w:rPr>
                <w:rFonts w:ascii="Bookman Old Style" w:hAnsi="Bookman Old Style"/>
                <w:color w:val="3B3838" w:themeColor="background2" w:themeShade="40"/>
              </w:rPr>
              <w:t>3.637</w:t>
            </w:r>
          </w:p>
        </w:tc>
      </w:tr>
      <w:tr w:rsidR="001823FA" w:rsidTr="001823FA">
        <w:trPr>
          <w:gridAfter w:val="1"/>
          <w:cnfStyle w:val="000000100000"/>
          <w:wAfter w:w="7" w:type="dxa"/>
          <w:jc w:val="center"/>
        </w:trPr>
        <w:tc>
          <w:tcPr>
            <w:cnfStyle w:val="001000000000"/>
            <w:tcW w:w="3114" w:type="dxa"/>
            <w:gridSpan w:val="2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vAlign w:val="center"/>
            <w:hideMark/>
          </w:tcPr>
          <w:p w:rsidR="001823FA" w:rsidRDefault="001823FA">
            <w:pPr>
              <w:pStyle w:val="Web"/>
              <w:spacing w:before="0" w:beforeAutospacing="0" w:after="300" w:afterAutospacing="0"/>
              <w:jc w:val="center"/>
              <w:rPr>
                <w:rFonts w:ascii="Bookman Old Style" w:hAnsi="Bookman Old Style"/>
                <w:color w:val="3B3838" w:themeColor="background2" w:themeShade="40"/>
              </w:rPr>
            </w:pPr>
            <w:r>
              <w:rPr>
                <w:rFonts w:ascii="Bookman Old Style" w:hAnsi="Bookman Old Style"/>
                <w:color w:val="3B3838" w:themeColor="background2" w:themeShade="40"/>
              </w:rPr>
              <w:t>2020</w:t>
            </w:r>
          </w:p>
        </w:tc>
        <w:tc>
          <w:tcPr>
            <w:tcW w:w="3091" w:type="dxa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vAlign w:val="center"/>
            <w:hideMark/>
          </w:tcPr>
          <w:p w:rsidR="001823FA" w:rsidRDefault="001823FA">
            <w:pPr>
              <w:pStyle w:val="Web"/>
              <w:spacing w:before="0" w:beforeAutospacing="0" w:after="300" w:afterAutospacing="0"/>
              <w:jc w:val="center"/>
              <w:cnfStyle w:val="000000100000"/>
              <w:rPr>
                <w:rFonts w:ascii="Bookman Old Style" w:hAnsi="Bookman Old Style"/>
                <w:color w:val="3B3838" w:themeColor="background2" w:themeShade="40"/>
              </w:rPr>
            </w:pPr>
            <w:r>
              <w:rPr>
                <w:rFonts w:ascii="Bookman Old Style" w:hAnsi="Bookman Old Style"/>
                <w:color w:val="3B3838" w:themeColor="background2" w:themeShade="40"/>
              </w:rPr>
              <w:t>779</w:t>
            </w:r>
          </w:p>
        </w:tc>
        <w:tc>
          <w:tcPr>
            <w:tcW w:w="2228" w:type="dxa"/>
            <w:gridSpan w:val="2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:rsidR="001823FA" w:rsidRDefault="001823FA">
            <w:pPr>
              <w:pStyle w:val="Web"/>
              <w:spacing w:before="0" w:beforeAutospacing="0" w:after="300" w:afterAutospacing="0"/>
              <w:jc w:val="center"/>
              <w:cnfStyle w:val="000000100000"/>
              <w:rPr>
                <w:rFonts w:ascii="Bookman Old Style" w:hAnsi="Bookman Old Style"/>
                <w:color w:val="3B3838" w:themeColor="background2" w:themeShade="40"/>
              </w:rPr>
            </w:pPr>
            <w:r>
              <w:rPr>
                <w:rFonts w:ascii="Bookman Old Style" w:hAnsi="Bookman Old Style"/>
                <w:color w:val="3B3838" w:themeColor="background2" w:themeShade="40"/>
              </w:rPr>
              <w:t>3.569</w:t>
            </w:r>
          </w:p>
        </w:tc>
      </w:tr>
      <w:tr w:rsidR="001823FA" w:rsidTr="001823FA">
        <w:trPr>
          <w:gridBefore w:val="1"/>
          <w:wBefore w:w="1431" w:type="dxa"/>
          <w:jc w:val="center"/>
        </w:trPr>
        <w:tc>
          <w:tcPr>
            <w:cnfStyle w:val="001000000000"/>
            <w:tcW w:w="1683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nil"/>
            </w:tcBorders>
            <w:vAlign w:val="center"/>
            <w:hideMark/>
          </w:tcPr>
          <w:p w:rsidR="001823FA" w:rsidRDefault="001823FA">
            <w:pPr>
              <w:pStyle w:val="Web"/>
              <w:spacing w:before="0" w:beforeAutospacing="0" w:after="300" w:afterAutospacing="0"/>
              <w:jc w:val="center"/>
              <w:rPr>
                <w:rFonts w:ascii="Bookman Old Style" w:hAnsi="Bookman Old Style"/>
                <w:color w:val="3B3838" w:themeColor="background2" w:themeShade="40"/>
              </w:rPr>
            </w:pPr>
            <w:r>
              <w:rPr>
                <w:rFonts w:ascii="Bookman Old Style" w:hAnsi="Bookman Old Style"/>
                <w:color w:val="3B3838" w:themeColor="background2" w:themeShade="40"/>
              </w:rPr>
              <w:t>ΣΥΝΟΛΟ</w:t>
            </w:r>
          </w:p>
        </w:tc>
        <w:tc>
          <w:tcPr>
            <w:tcW w:w="3098" w:type="dxa"/>
            <w:gridSpan w:val="2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nil"/>
            </w:tcBorders>
            <w:vAlign w:val="center"/>
            <w:hideMark/>
          </w:tcPr>
          <w:p w:rsidR="001823FA" w:rsidRDefault="001823FA">
            <w:pPr>
              <w:pStyle w:val="Web"/>
              <w:spacing w:before="0" w:beforeAutospacing="0" w:after="300" w:afterAutospacing="0"/>
              <w:jc w:val="center"/>
              <w:cnfStyle w:val="000000000000"/>
              <w:rPr>
                <w:rFonts w:ascii="Bookman Old Style" w:hAnsi="Bookman Old Style"/>
                <w:b/>
                <w:bCs/>
                <w:color w:val="3B3838" w:themeColor="background2" w:themeShade="40"/>
              </w:rPr>
            </w:pPr>
            <w:r>
              <w:rPr>
                <w:rFonts w:ascii="Bookman Old Style" w:hAnsi="Bookman Old Style"/>
                <w:b/>
                <w:bCs/>
                <w:color w:val="3B3838" w:themeColor="background2" w:themeShade="40"/>
              </w:rPr>
              <w:t>2.468</w:t>
            </w:r>
          </w:p>
        </w:tc>
        <w:tc>
          <w:tcPr>
            <w:tcW w:w="2228" w:type="dxa"/>
            <w:gridSpan w:val="2"/>
            <w:tcBorders>
              <w:top w:val="single" w:sz="4" w:space="0" w:color="9CC2E5" w:themeColor="accent5" w:themeTint="99"/>
              <w:left w:val="nil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:rsidR="001823FA" w:rsidRDefault="001823FA">
            <w:pPr>
              <w:pStyle w:val="Web"/>
              <w:keepNext/>
              <w:spacing w:before="0" w:beforeAutospacing="0" w:after="300" w:afterAutospacing="0"/>
              <w:jc w:val="center"/>
              <w:cnfStyle w:val="000000000000"/>
              <w:rPr>
                <w:rFonts w:ascii="Bookman Old Style" w:hAnsi="Bookman Old Style"/>
                <w:b/>
                <w:bCs/>
                <w:color w:val="3B3838" w:themeColor="background2" w:themeShade="40"/>
              </w:rPr>
            </w:pPr>
            <w:r>
              <w:rPr>
                <w:rFonts w:ascii="Bookman Old Style" w:hAnsi="Bookman Old Style"/>
                <w:b/>
                <w:bCs/>
                <w:color w:val="3B3838" w:themeColor="background2" w:themeShade="40"/>
              </w:rPr>
              <w:t>8.889</w:t>
            </w:r>
          </w:p>
        </w:tc>
      </w:tr>
    </w:tbl>
    <w:p w:rsidR="001823FA" w:rsidRDefault="001823FA" w:rsidP="001823FA">
      <w:pPr>
        <w:pStyle w:val="a3"/>
        <w:rPr>
          <w:i/>
          <w:iCs/>
          <w:noProof/>
          <w:color w:val="808080" w:themeColor="background1" w:themeShade="80"/>
          <w:sz w:val="18"/>
          <w:szCs w:val="18"/>
        </w:rPr>
      </w:pPr>
      <w:r>
        <w:rPr>
          <w:i/>
          <w:iCs/>
          <w:noProof/>
          <w:color w:val="808080" w:themeColor="background1" w:themeShade="80"/>
          <w:sz w:val="18"/>
          <w:szCs w:val="18"/>
        </w:rPr>
        <w:t xml:space="preserve">Πίνακας </w:t>
      </w:r>
      <w:r w:rsidR="0083343B">
        <w:rPr>
          <w:i/>
          <w:iCs/>
          <w:noProof/>
          <w:color w:val="808080" w:themeColor="background1" w:themeShade="80"/>
          <w:sz w:val="18"/>
          <w:szCs w:val="18"/>
        </w:rPr>
        <w:fldChar w:fldCharType="begin"/>
      </w:r>
      <w:r>
        <w:rPr>
          <w:i/>
          <w:iCs/>
          <w:noProof/>
          <w:color w:val="808080" w:themeColor="background1" w:themeShade="80"/>
          <w:sz w:val="18"/>
          <w:szCs w:val="18"/>
        </w:rPr>
        <w:instrText xml:space="preserve"> SEQ Πίνακας \* ARABIC </w:instrText>
      </w:r>
      <w:r w:rsidR="0083343B">
        <w:rPr>
          <w:i/>
          <w:iCs/>
          <w:noProof/>
          <w:color w:val="808080" w:themeColor="background1" w:themeShade="80"/>
          <w:sz w:val="18"/>
          <w:szCs w:val="18"/>
        </w:rPr>
        <w:fldChar w:fldCharType="separate"/>
      </w:r>
      <w:r>
        <w:rPr>
          <w:i/>
          <w:iCs/>
          <w:noProof/>
          <w:color w:val="808080" w:themeColor="background1" w:themeShade="80"/>
          <w:sz w:val="18"/>
          <w:szCs w:val="18"/>
        </w:rPr>
        <w:t>1</w:t>
      </w:r>
      <w:r w:rsidR="0083343B">
        <w:rPr>
          <w:i/>
          <w:iCs/>
          <w:noProof/>
          <w:color w:val="808080" w:themeColor="background1" w:themeShade="80"/>
          <w:sz w:val="18"/>
          <w:szCs w:val="18"/>
        </w:rPr>
        <w:fldChar w:fldCharType="end"/>
      </w:r>
      <w:r>
        <w:rPr>
          <w:i/>
          <w:iCs/>
          <w:noProof/>
          <w:color w:val="808080" w:themeColor="background1" w:themeShade="80"/>
          <w:sz w:val="18"/>
          <w:szCs w:val="18"/>
        </w:rPr>
        <w:t>: Καταγραφή ωφελουμένων και αιτημάτων για τα έτη 2018-2020</w:t>
      </w:r>
    </w:p>
    <w:p w:rsidR="001823FA" w:rsidRDefault="001823FA" w:rsidP="001823FA"/>
    <w:p w:rsidR="001823FA" w:rsidRDefault="001823FA" w:rsidP="001823FA">
      <w:pPr>
        <w:pStyle w:val="Web"/>
        <w:keepNext/>
        <w:spacing w:before="0" w:beforeAutospacing="0" w:after="300" w:afterAutospacing="0" w:line="276" w:lineRule="auto"/>
        <w:jc w:val="center"/>
      </w:pPr>
      <w:r w:rsidRPr="007A3E1B">
        <w:rPr>
          <w:rFonts w:ascii="Bookman Old Style" w:hAnsi="Bookman Old Style"/>
          <w:noProof/>
          <w:shd w:val="clear" w:color="auto" w:fill="44546A" w:themeFill="text2"/>
        </w:rPr>
        <w:drawing>
          <wp:inline distT="0" distB="0" distL="0" distR="0">
            <wp:extent cx="6181725" cy="4876800"/>
            <wp:effectExtent l="0" t="0" r="9525" b="0"/>
            <wp:docPr id="6" name="Γράφημα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823FA" w:rsidRDefault="001823FA" w:rsidP="001823FA">
      <w:pPr>
        <w:pStyle w:val="a3"/>
        <w:jc w:val="both"/>
        <w:rPr>
          <w:i/>
          <w:iCs/>
          <w:noProof/>
          <w:color w:val="808080" w:themeColor="background1" w:themeShade="80"/>
          <w:sz w:val="18"/>
          <w:szCs w:val="18"/>
        </w:rPr>
      </w:pPr>
      <w:r w:rsidRPr="00DA2DC5">
        <w:rPr>
          <w:i/>
          <w:iCs/>
          <w:color w:val="808080" w:themeColor="background1" w:themeShade="80"/>
          <w:sz w:val="18"/>
          <w:szCs w:val="18"/>
        </w:rPr>
        <w:t xml:space="preserve">Γράφημα </w:t>
      </w:r>
      <w:r w:rsidR="0083343B" w:rsidRPr="00DA2DC5">
        <w:rPr>
          <w:i/>
          <w:iCs/>
          <w:color w:val="808080" w:themeColor="background1" w:themeShade="80"/>
          <w:sz w:val="18"/>
          <w:szCs w:val="18"/>
        </w:rPr>
        <w:fldChar w:fldCharType="begin"/>
      </w:r>
      <w:r w:rsidRPr="00DA2DC5">
        <w:rPr>
          <w:i/>
          <w:iCs/>
          <w:color w:val="808080" w:themeColor="background1" w:themeShade="80"/>
          <w:sz w:val="18"/>
          <w:szCs w:val="18"/>
        </w:rPr>
        <w:instrText xml:space="preserve"> SEQ Γράφημα \* ARABIC </w:instrText>
      </w:r>
      <w:r w:rsidR="0083343B" w:rsidRPr="00DA2DC5">
        <w:rPr>
          <w:i/>
          <w:iCs/>
          <w:color w:val="808080" w:themeColor="background1" w:themeShade="80"/>
          <w:sz w:val="18"/>
          <w:szCs w:val="18"/>
        </w:rPr>
        <w:fldChar w:fldCharType="separate"/>
      </w:r>
      <w:r>
        <w:rPr>
          <w:i/>
          <w:iCs/>
          <w:noProof/>
          <w:color w:val="808080" w:themeColor="background1" w:themeShade="80"/>
          <w:sz w:val="18"/>
          <w:szCs w:val="18"/>
        </w:rPr>
        <w:t>1</w:t>
      </w:r>
      <w:r w:rsidR="0083343B" w:rsidRPr="00DA2DC5">
        <w:rPr>
          <w:i/>
          <w:iCs/>
          <w:color w:val="808080" w:themeColor="background1" w:themeShade="80"/>
          <w:sz w:val="18"/>
          <w:szCs w:val="18"/>
        </w:rPr>
        <w:fldChar w:fldCharType="end"/>
      </w:r>
      <w:r w:rsidRPr="00DA2DC5">
        <w:rPr>
          <w:i/>
          <w:iCs/>
          <w:color w:val="808080" w:themeColor="background1" w:themeShade="80"/>
          <w:sz w:val="18"/>
          <w:szCs w:val="18"/>
        </w:rPr>
        <w:t xml:space="preserve">: </w:t>
      </w:r>
      <w:r w:rsidRPr="00DA2DC5">
        <w:rPr>
          <w:i/>
          <w:iCs/>
          <w:noProof/>
          <w:color w:val="808080" w:themeColor="background1" w:themeShade="80"/>
          <w:sz w:val="18"/>
          <w:szCs w:val="18"/>
        </w:rPr>
        <w:t>Προσέλευση πολιτών ανά μήνα.</w:t>
      </w:r>
    </w:p>
    <w:p w:rsidR="001823FA" w:rsidRDefault="001823FA" w:rsidP="001823FA">
      <w:pPr>
        <w:rPr>
          <w:b/>
          <w:bCs/>
          <w:i/>
          <w:iCs/>
          <w:color w:val="3B3838" w:themeColor="background2" w:themeShade="40"/>
          <w:sz w:val="20"/>
          <w:szCs w:val="20"/>
        </w:rPr>
      </w:pPr>
      <w:r w:rsidRPr="007A3E1B">
        <w:rPr>
          <w:b/>
          <w:bCs/>
          <w:i/>
          <w:iCs/>
          <w:color w:val="3B3838" w:themeColor="background2" w:themeShade="40"/>
          <w:sz w:val="20"/>
          <w:szCs w:val="20"/>
        </w:rPr>
        <w:t xml:space="preserve">*Τον Απρίλιο 2020, το Κέντρο Κοινότητας εξυπηρέτησε πολίτες </w:t>
      </w:r>
      <w:r>
        <w:rPr>
          <w:b/>
          <w:bCs/>
          <w:i/>
          <w:iCs/>
          <w:color w:val="3B3838" w:themeColor="background2" w:themeShade="40"/>
          <w:sz w:val="20"/>
          <w:szCs w:val="20"/>
        </w:rPr>
        <w:t xml:space="preserve">κυρίως </w:t>
      </w:r>
      <w:r w:rsidRPr="007A3E1B">
        <w:rPr>
          <w:b/>
          <w:bCs/>
          <w:i/>
          <w:iCs/>
          <w:color w:val="3B3838" w:themeColor="background2" w:themeShade="40"/>
          <w:sz w:val="20"/>
          <w:szCs w:val="20"/>
        </w:rPr>
        <w:t xml:space="preserve">τηλεπικοινωνιακά. </w:t>
      </w:r>
    </w:p>
    <w:sectPr w:rsidR="001823FA" w:rsidSect="008334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7">
    <w:altName w:val="Calibri"/>
    <w:charset w:val="A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23FA"/>
    <w:rsid w:val="001823FA"/>
    <w:rsid w:val="0083343B"/>
    <w:rsid w:val="00FE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FA"/>
    <w:pPr>
      <w:suppressAutoHyphens/>
      <w:spacing w:after="200" w:line="276" w:lineRule="auto"/>
    </w:pPr>
    <w:rPr>
      <w:rFonts w:ascii="Calibri" w:eastAsia="SimSun" w:hAnsi="Calibri" w:cs="font40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823F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caption"/>
    <w:basedOn w:val="a"/>
    <w:next w:val="a"/>
    <w:uiPriority w:val="35"/>
    <w:unhideWhenUsed/>
    <w:qFormat/>
    <w:rsid w:val="001823FA"/>
    <w:rPr>
      <w:b/>
      <w:bCs/>
      <w:sz w:val="20"/>
      <w:szCs w:val="20"/>
    </w:rPr>
  </w:style>
  <w:style w:type="table" w:customStyle="1" w:styleId="ListTable4Accent5">
    <w:name w:val="List Table 4 Accent 5"/>
    <w:basedOn w:val="a1"/>
    <w:uiPriority w:val="49"/>
    <w:rsid w:val="00182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FE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3AF0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_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Φύλλο1!$B$1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strRef>
              <c:f>Φύλλο1!$A$2:$A$13</c:f>
              <c:strCache>
                <c:ptCount val="12"/>
                <c:pt idx="0">
                  <c:v>ΙΑΝΟΥΑΡΙΟΣ</c:v>
                </c:pt>
                <c:pt idx="1">
                  <c:v>ΦΕΒΡΟΥΑΡΙΟΣ</c:v>
                </c:pt>
                <c:pt idx="2">
                  <c:v>ΜΑΡΤΙΟΣ</c:v>
                </c:pt>
                <c:pt idx="3">
                  <c:v>ΑΠΡΙΛΙΟΣ*</c:v>
                </c:pt>
                <c:pt idx="4">
                  <c:v>ΜΑΪΟΣ</c:v>
                </c:pt>
                <c:pt idx="5">
                  <c:v>ΙΟΥΝΙΟΣ</c:v>
                </c:pt>
                <c:pt idx="6">
                  <c:v>ΙΟΥΛΙΟΣ</c:v>
                </c:pt>
                <c:pt idx="7">
                  <c:v>ΑΥΓΟΥΣΤΟΣ</c:v>
                </c:pt>
                <c:pt idx="8">
                  <c:v>ΣΕΠΤΕΜΒΡΙΟΣ</c:v>
                </c:pt>
                <c:pt idx="9">
                  <c:v>ΟΚΤΩΒΡΙΟΣ</c:v>
                </c:pt>
                <c:pt idx="10">
                  <c:v>ΝΟΕΜΒΡΙΟΣ</c:v>
                </c:pt>
                <c:pt idx="11">
                  <c:v>ΔΕΚΕΜΒΡΙΟΣ</c:v>
                </c:pt>
              </c:strCache>
            </c:strRef>
          </c:cat>
          <c:val>
            <c:numRef>
              <c:f>Φύλλο1!$B$2:$B$13</c:f>
              <c:numCache>
                <c:formatCode>General</c:formatCode>
                <c:ptCount val="12"/>
                <c:pt idx="0">
                  <c:v>66</c:v>
                </c:pt>
                <c:pt idx="1">
                  <c:v>153</c:v>
                </c:pt>
                <c:pt idx="2">
                  <c:v>162</c:v>
                </c:pt>
                <c:pt idx="3">
                  <c:v>108</c:v>
                </c:pt>
                <c:pt idx="4">
                  <c:v>103</c:v>
                </c:pt>
                <c:pt idx="5">
                  <c:v>90</c:v>
                </c:pt>
                <c:pt idx="6">
                  <c:v>137</c:v>
                </c:pt>
                <c:pt idx="7">
                  <c:v>155</c:v>
                </c:pt>
                <c:pt idx="8">
                  <c:v>106</c:v>
                </c:pt>
                <c:pt idx="9">
                  <c:v>171</c:v>
                </c:pt>
                <c:pt idx="10">
                  <c:v>263</c:v>
                </c:pt>
                <c:pt idx="11">
                  <c:v>169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D8-4B14-BF10-F2BEA7C8D11A}"/>
            </c:ext>
          </c:extLst>
        </c:ser>
        <c:ser>
          <c:idx val="1"/>
          <c:order val="1"/>
          <c:tx>
            <c:strRef>
              <c:f>Φύλλο1!$C$1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cat>
            <c:strRef>
              <c:f>Φύλλο1!$A$2:$A$13</c:f>
              <c:strCache>
                <c:ptCount val="12"/>
                <c:pt idx="0">
                  <c:v>ΙΑΝΟΥΑΡΙΟΣ</c:v>
                </c:pt>
                <c:pt idx="1">
                  <c:v>ΦΕΒΡΟΥΑΡΙΟΣ</c:v>
                </c:pt>
                <c:pt idx="2">
                  <c:v>ΜΑΡΤΙΟΣ</c:v>
                </c:pt>
                <c:pt idx="3">
                  <c:v>ΑΠΡΙΛΙΟΣ*</c:v>
                </c:pt>
                <c:pt idx="4">
                  <c:v>ΜΑΪΟΣ</c:v>
                </c:pt>
                <c:pt idx="5">
                  <c:v>ΙΟΥΝΙΟΣ</c:v>
                </c:pt>
                <c:pt idx="6">
                  <c:v>ΙΟΥΛΙΟΣ</c:v>
                </c:pt>
                <c:pt idx="7">
                  <c:v>ΑΥΓΟΥΣΤΟΣ</c:v>
                </c:pt>
                <c:pt idx="8">
                  <c:v>ΣΕΠΤΕΜΒΡΙΟΣ</c:v>
                </c:pt>
                <c:pt idx="9">
                  <c:v>ΟΚΤΩΒΡΙΟΣ</c:v>
                </c:pt>
                <c:pt idx="10">
                  <c:v>ΝΟΕΜΒΡΙΟΣ</c:v>
                </c:pt>
                <c:pt idx="11">
                  <c:v>ΔΕΚΕΜΒΡΙΟΣ</c:v>
                </c:pt>
              </c:strCache>
            </c:strRef>
          </c:cat>
          <c:val>
            <c:numRef>
              <c:f>Φύλλο1!$C$2:$C$13</c:f>
              <c:numCache>
                <c:formatCode>General</c:formatCode>
                <c:ptCount val="12"/>
                <c:pt idx="0">
                  <c:v>225</c:v>
                </c:pt>
                <c:pt idx="1">
                  <c:v>233</c:v>
                </c:pt>
                <c:pt idx="2">
                  <c:v>437</c:v>
                </c:pt>
                <c:pt idx="3">
                  <c:v>271</c:v>
                </c:pt>
                <c:pt idx="4">
                  <c:v>313</c:v>
                </c:pt>
                <c:pt idx="5">
                  <c:v>223</c:v>
                </c:pt>
                <c:pt idx="6">
                  <c:v>274</c:v>
                </c:pt>
                <c:pt idx="7">
                  <c:v>211</c:v>
                </c:pt>
                <c:pt idx="8">
                  <c:v>426</c:v>
                </c:pt>
                <c:pt idx="9">
                  <c:v>335</c:v>
                </c:pt>
                <c:pt idx="10">
                  <c:v>367</c:v>
                </c:pt>
                <c:pt idx="11">
                  <c:v>322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8D8-4B14-BF10-F2BEA7C8D11A}"/>
            </c:ext>
          </c:extLst>
        </c:ser>
        <c:ser>
          <c:idx val="2"/>
          <c:order val="2"/>
          <c:tx>
            <c:strRef>
              <c:f>Φύλλο1!$D$1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cat>
            <c:strRef>
              <c:f>Φύλλο1!$A$2:$A$13</c:f>
              <c:strCache>
                <c:ptCount val="12"/>
                <c:pt idx="0">
                  <c:v>ΙΑΝΟΥΑΡΙΟΣ</c:v>
                </c:pt>
                <c:pt idx="1">
                  <c:v>ΦΕΒΡΟΥΑΡΙΟΣ</c:v>
                </c:pt>
                <c:pt idx="2">
                  <c:v>ΜΑΡΤΙΟΣ</c:v>
                </c:pt>
                <c:pt idx="3">
                  <c:v>ΑΠΡΙΛΙΟΣ*</c:v>
                </c:pt>
                <c:pt idx="4">
                  <c:v>ΜΑΪΟΣ</c:v>
                </c:pt>
                <c:pt idx="5">
                  <c:v>ΙΟΥΝΙΟΣ</c:v>
                </c:pt>
                <c:pt idx="6">
                  <c:v>ΙΟΥΛΙΟΣ</c:v>
                </c:pt>
                <c:pt idx="7">
                  <c:v>ΑΥΓΟΥΣΤΟΣ</c:v>
                </c:pt>
                <c:pt idx="8">
                  <c:v>ΣΕΠΤΕΜΒΡΙΟΣ</c:v>
                </c:pt>
                <c:pt idx="9">
                  <c:v>ΟΚΤΩΒΡΙΟΣ</c:v>
                </c:pt>
                <c:pt idx="10">
                  <c:v>ΝΟΕΜΒΡΙΟΣ</c:v>
                </c:pt>
                <c:pt idx="11">
                  <c:v>ΔΕΚΕΜΒΡΙΟΣ</c:v>
                </c:pt>
              </c:strCache>
            </c:strRef>
          </c:cat>
          <c:val>
            <c:numRef>
              <c:f>Φύλλο1!$D$2:$D$13</c:f>
              <c:numCache>
                <c:formatCode>General</c:formatCode>
                <c:ptCount val="12"/>
                <c:pt idx="0">
                  <c:v>325</c:v>
                </c:pt>
                <c:pt idx="1">
                  <c:v>228</c:v>
                </c:pt>
                <c:pt idx="2">
                  <c:v>250</c:v>
                </c:pt>
                <c:pt idx="4">
                  <c:v>238</c:v>
                </c:pt>
                <c:pt idx="5">
                  <c:v>315</c:v>
                </c:pt>
                <c:pt idx="6">
                  <c:v>555</c:v>
                </c:pt>
                <c:pt idx="7">
                  <c:v>391</c:v>
                </c:pt>
                <c:pt idx="8">
                  <c:v>395</c:v>
                </c:pt>
                <c:pt idx="9">
                  <c:v>447</c:v>
                </c:pt>
                <c:pt idx="10">
                  <c:v>264</c:v>
                </c:pt>
                <c:pt idx="11">
                  <c:v>161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8D8-4B14-BF10-F2BEA7C8D11A}"/>
            </c:ext>
          </c:extLst>
        </c:ser>
        <c:axId val="111282048"/>
        <c:axId val="111283584"/>
      </c:barChart>
      <c:catAx>
        <c:axId val="1112820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11283584"/>
        <c:crosses val="autoZero"/>
        <c:auto val="1"/>
        <c:lblAlgn val="ctr"/>
        <c:lblOffset val="100"/>
      </c:catAx>
      <c:valAx>
        <c:axId val="1112835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11282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1"/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Kentro_Koin_2</dc:creator>
  <cp:keywords/>
  <dc:description/>
  <cp:lastModifiedBy>tpe</cp:lastModifiedBy>
  <cp:revision>3</cp:revision>
  <dcterms:created xsi:type="dcterms:W3CDTF">2021-04-22T06:10:00Z</dcterms:created>
  <dcterms:modified xsi:type="dcterms:W3CDTF">2021-04-22T07:08:00Z</dcterms:modified>
</cp:coreProperties>
</file>